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-1160780</wp:posOffset>
            </wp:positionH>
            <wp:positionV relativeFrom="paragraph">
              <wp:posOffset>-904240</wp:posOffset>
            </wp:positionV>
            <wp:extent cx="7919085" cy="1765935"/>
            <wp:effectExtent l="0" t="0" r="5715" b="571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19085" cy="1765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关于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《JY 20210160 关于优化立体停车设施建设管理与扶持政策的建议》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福田交通局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提案建议系统转来《JY 20210160 关于优化立体停车设施建设管理与扶持政策的建议》收悉，我局经研究，函复如下：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我局经与贵局沟通，“立体停车设施项目建设与补助政策”的业务不在区行政服务大厅受理，在交通局科室审批，后续我局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将配合相关规定落实好相关工作。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2021年6月17日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（联系人：范俏华，电话：13510247176 ）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5A0B6DC4"/>
    <w:rsid w:val="63C24F8B"/>
    <w:rsid w:val="6636630B"/>
    <w:rsid w:val="66790421"/>
    <w:rsid w:val="721509D0"/>
    <w:rsid w:val="73F156FA"/>
    <w:rsid w:val="7FEA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江淑妹</cp:lastModifiedBy>
  <cp:lastPrinted>2021-06-17T08:50:50Z</cp:lastPrinted>
  <dcterms:modified xsi:type="dcterms:W3CDTF">2021-06-17T08:55:58Z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64B5F7BFDB17488FA725C3ED32CEE800</vt:lpwstr>
  </property>
</Properties>
</file>